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Third-Party Risk Checklist for Small Businesses</w:t>
      </w:r>
    </w:p>
    <w:p>
      <w:r>
        <w:t>Editable Vendor Vetting, Tracking &amp; Review Template</w:t>
      </w:r>
    </w:p>
    <w:p>
      <w:pPr>
        <w:pStyle w:val="Heading2"/>
      </w:pPr>
      <w:r>
        <w:t>📋 SECTION 1: Vendor Vetting – Before You Sign</w:t>
      </w:r>
    </w:p>
    <w:p>
      <w:pPr>
        <w:pStyle w:val="ListBullet"/>
      </w:pPr>
      <w:r>
        <w:t>Initial Due Diligence</w:t>
      </w:r>
    </w:p>
    <w:p>
      <w:r>
        <w:rPr>
          <w:sz w:val="22"/>
        </w:rPr>
        <w:t>☐ Identify service provided and data accessed</w:t>
      </w:r>
    </w:p>
    <w:p>
      <w:r>
        <w:rPr>
          <w:sz w:val="22"/>
        </w:rPr>
        <w:t>☐ Request and review security certifications (SOC 2, ISO 27001, etc.)</w:t>
      </w:r>
    </w:p>
    <w:p>
      <w:r>
        <w:rPr>
          <w:sz w:val="22"/>
        </w:rPr>
        <w:t>☐ Review vendor’s privacy policy and data handling practices</w:t>
      </w:r>
    </w:p>
    <w:p>
      <w:r>
        <w:rPr>
          <w:sz w:val="22"/>
        </w:rPr>
        <w:t>☐ Assess breach notification process and incident response plan</w:t>
      </w:r>
    </w:p>
    <w:p>
      <w:r>
        <w:rPr>
          <w:sz w:val="22"/>
        </w:rPr>
        <w:t>☐ Perform risk classification: ☐ Low ☐ Medium ☐ High</w:t>
      </w:r>
    </w:p>
    <w:p>
      <w:pPr>
        <w:pStyle w:val="ListBullet"/>
      </w:pPr>
      <w:r>
        <w:t>Contractual Safeguards</w:t>
      </w:r>
    </w:p>
    <w:p>
      <w:r>
        <w:rPr>
          <w:sz w:val="22"/>
        </w:rPr>
        <w:t>☐ Sign a Data Processing Agreement (if handling personal data)</w:t>
      </w:r>
    </w:p>
    <w:p>
      <w:r>
        <w:rPr>
          <w:sz w:val="22"/>
        </w:rPr>
        <w:t>☐ Include confidentiality and security obligations in contract</w:t>
      </w:r>
    </w:p>
    <w:p>
      <w:r>
        <w:rPr>
          <w:sz w:val="22"/>
        </w:rPr>
        <w:t>☐ Specify data deletion or return obligations</w:t>
      </w:r>
    </w:p>
    <w:p>
      <w:r>
        <w:rPr>
          <w:sz w:val="22"/>
        </w:rPr>
        <w:t>☐ Include audit rights or compliance evidence requirements</w:t>
      </w:r>
    </w:p>
    <w:p>
      <w:pPr>
        <w:pStyle w:val="Heading2"/>
      </w:pPr>
      <w:r>
        <w:t>🗂️ SECTION 2: Vendor Tracking – Maintain Oversight</w:t>
      </w:r>
    </w:p>
    <w:p>
      <w:pPr>
        <w:pStyle w:val="ListBullet"/>
      </w:pPr>
      <w:r>
        <w:t>Vendor Registry</w:t>
      </w:r>
    </w:p>
    <w:p>
      <w:r>
        <w:rPr>
          <w:sz w:val="22"/>
        </w:rPr>
        <w:t>☐ Record vendor name, service, and access level</w:t>
      </w:r>
    </w:p>
    <w:p>
      <w:r>
        <w:rPr>
          <w:sz w:val="22"/>
        </w:rPr>
        <w:t>☐ Document contract start and end dates</w:t>
      </w:r>
    </w:p>
    <w:p>
      <w:r>
        <w:rPr>
          <w:sz w:val="22"/>
        </w:rPr>
        <w:t>☐ Assign internal owner or point of contact</w:t>
      </w:r>
    </w:p>
    <w:p>
      <w:pPr>
        <w:pStyle w:val="ListBullet"/>
      </w:pPr>
      <w:r>
        <w:t>Ongoing Oversight</w:t>
      </w:r>
    </w:p>
    <w:p>
      <w:r>
        <w:rPr>
          <w:sz w:val="22"/>
        </w:rPr>
        <w:t>☐ Monitor vendor performance and SLA compliance</w:t>
      </w:r>
    </w:p>
    <w:p>
      <w:r>
        <w:rPr>
          <w:sz w:val="22"/>
        </w:rPr>
        <w:t>☐ Conduct annual risk/compliance check-ins</w:t>
      </w:r>
    </w:p>
    <w:p>
      <w:r>
        <w:rPr>
          <w:sz w:val="22"/>
        </w:rPr>
        <w:t>☐ Track breach or incident notifications</w:t>
      </w:r>
    </w:p>
    <w:p>
      <w:r>
        <w:rPr>
          <w:sz w:val="22"/>
        </w:rPr>
        <w:t>☐ Subscribe to vendor security update feeds</w:t>
      </w:r>
    </w:p>
    <w:p>
      <w:pPr>
        <w:pStyle w:val="Heading2"/>
      </w:pPr>
      <w:r>
        <w:t>🔁 SECTION 3: Annual Review &amp; Offboarding</w:t>
      </w:r>
    </w:p>
    <w:p>
      <w:pPr>
        <w:pStyle w:val="ListBullet"/>
      </w:pPr>
      <w:r>
        <w:t>Annual Review</w:t>
      </w:r>
    </w:p>
    <w:p>
      <w:r>
        <w:rPr>
          <w:sz w:val="22"/>
        </w:rPr>
        <w:t>☐ Reassess risk and access levels</w:t>
      </w:r>
    </w:p>
    <w:p>
      <w:r>
        <w:rPr>
          <w:sz w:val="22"/>
        </w:rPr>
        <w:t>☐ Confirm continuing need for the vendor</w:t>
      </w:r>
    </w:p>
    <w:p>
      <w:r>
        <w:rPr>
          <w:sz w:val="22"/>
        </w:rPr>
        <w:t>☐ Evaluate cost vs. value vs. risk</w:t>
      </w:r>
    </w:p>
    <w:p>
      <w:pPr>
        <w:pStyle w:val="ListBullet"/>
      </w:pPr>
      <w:r>
        <w:t>Offboarding Checklist</w:t>
      </w:r>
    </w:p>
    <w:p>
      <w:r>
        <w:rPr>
          <w:sz w:val="22"/>
        </w:rPr>
        <w:t>☐ Revoke access to systems and data</w:t>
      </w:r>
    </w:p>
    <w:p>
      <w:r>
        <w:rPr>
          <w:sz w:val="22"/>
        </w:rPr>
        <w:t>☐ Secure return or certified deletion of company data</w:t>
      </w:r>
    </w:p>
    <w:p>
      <w:r>
        <w:rPr>
          <w:sz w:val="22"/>
        </w:rPr>
        <w:t>☐ Retrieve any devices or assets</w:t>
      </w:r>
    </w:p>
    <w:p>
      <w:r>
        <w:rPr>
          <w:sz w:val="22"/>
        </w:rPr>
        <w:t>☐ Document all offboarding steps</w:t>
      </w:r>
    </w:p>
    <w:p/>
    <w:p>
      <w:pPr>
        <w:pStyle w:val="Heading2"/>
      </w:pPr>
      <w:r>
        <w:t>🧰 Suggested Tools for Management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Task</w:t>
            </w:r>
          </w:p>
        </w:tc>
        <w:tc>
          <w:tcPr>
            <w:tcW w:type="dxa" w:w="4320"/>
          </w:tcPr>
          <w:p>
            <w:r>
              <w:t>Tools</w:t>
            </w:r>
          </w:p>
        </w:tc>
      </w:tr>
      <w:tr>
        <w:tc>
          <w:tcPr>
            <w:tcW w:type="dxa" w:w="4320"/>
          </w:tcPr>
          <w:p>
            <w:r>
              <w:t>Vendor Tracking</w:t>
            </w:r>
          </w:p>
        </w:tc>
        <w:tc>
          <w:tcPr>
            <w:tcW w:type="dxa" w:w="4320"/>
          </w:tcPr>
          <w:p>
            <w:r>
              <w:t>Excel, Notion, Vendorful, Torii</w:t>
            </w:r>
          </w:p>
        </w:tc>
      </w:tr>
      <w:tr>
        <w:tc>
          <w:tcPr>
            <w:tcW w:type="dxa" w:w="4320"/>
          </w:tcPr>
          <w:p>
            <w:r>
              <w:t>Compliance Assessment</w:t>
            </w:r>
          </w:p>
        </w:tc>
        <w:tc>
          <w:tcPr>
            <w:tcW w:type="dxa" w:w="4320"/>
          </w:tcPr>
          <w:p>
            <w:r>
              <w:t>Whistic, Vanta, Drata</w:t>
            </w:r>
          </w:p>
        </w:tc>
      </w:tr>
      <w:tr>
        <w:tc>
          <w:tcPr>
            <w:tcW w:type="dxa" w:w="4320"/>
          </w:tcPr>
          <w:p>
            <w:r>
              <w:t>Policy/Contract Templates</w:t>
            </w:r>
          </w:p>
        </w:tc>
        <w:tc>
          <w:tcPr>
            <w:tcW w:type="dxa" w:w="4320"/>
          </w:tcPr>
          <w:p>
            <w:r>
              <w:t>Termly, OneTrust, TrustArc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